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1C49" w14:textId="343DFF43" w:rsidR="00283D44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49767891" w14:textId="0E640C0C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Chair – Mr. A. Todd, Honeypot House, Gaisgill</w:t>
      </w:r>
    </w:p>
    <w:p w14:paraId="2F2EF457" w14:textId="31C6896A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Clerk – Mrs. M. Longworth, Yew Tree Farm, Greenholme.</w:t>
      </w:r>
    </w:p>
    <w:p w14:paraId="28927CEE" w14:textId="45ED4989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Email: </w:t>
      </w:r>
      <w:hyperlink r:id="rId5" w:history="1">
        <w:r w:rsidR="0071426E" w:rsidRPr="007F3B99">
          <w:rPr>
            <w:rStyle w:val="Hyperlink"/>
            <w:i/>
            <w:sz w:val="28"/>
            <w:szCs w:val="28"/>
          </w:rPr>
          <w:t>clerk@tebaypc.org.uk</w:t>
        </w:r>
      </w:hyperlink>
    </w:p>
    <w:p w14:paraId="3C5F75FF" w14:textId="6DD91328" w:rsidR="0071426E" w:rsidRDefault="00BB0397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on Wednesday, 20</w:t>
      </w:r>
      <w:r w:rsidRPr="00BB039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 at The Methodist Hall</w:t>
      </w:r>
      <w:r w:rsidR="00EF3370">
        <w:rPr>
          <w:b/>
          <w:sz w:val="28"/>
          <w:szCs w:val="28"/>
        </w:rPr>
        <w:t xml:space="preserve">, </w:t>
      </w:r>
    </w:p>
    <w:p w14:paraId="3BC0D720" w14:textId="1377283A" w:rsidR="00EF3370" w:rsidRDefault="00EF3370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at 7.30pm</w:t>
      </w:r>
    </w:p>
    <w:p w14:paraId="5D4EED98" w14:textId="3D50827B" w:rsidR="00EF3370" w:rsidRDefault="00EF3370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 E N D A </w:t>
      </w:r>
    </w:p>
    <w:p w14:paraId="54AA8478" w14:textId="30553CAD" w:rsidR="00EF3370" w:rsidRDefault="00EF3370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EF33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F33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Apologies for Absence</w:t>
      </w:r>
    </w:p>
    <w:p w14:paraId="51059815" w14:textId="0794229C" w:rsidR="00EF3370" w:rsidRDefault="00EF3370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759E7130" w14:textId="19626C75" w:rsidR="00EF3370" w:rsidRDefault="00EF3370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14:paraId="6FE77A3A" w14:textId="48D84E7F" w:rsidR="00EF3370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Councillors must declare if they have any personal, pecuniary or prejudicial interest in any item on this Agenda.</w:t>
      </w:r>
    </w:p>
    <w:p w14:paraId="2D4835A8" w14:textId="463F2780" w:rsidR="0040694B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7FDB3F8C" w14:textId="6FEEED25" w:rsidR="0040694B" w:rsidRDefault="0040694B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30th May 2018</w:t>
      </w:r>
    </w:p>
    <w:p w14:paraId="655F9851" w14:textId="3C0C9642" w:rsidR="0040694B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Minutes of the above Meeting.</w:t>
      </w:r>
    </w:p>
    <w:p w14:paraId="49ED3885" w14:textId="2C9E184A" w:rsidR="0040694B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48169DC8" w14:textId="6D478B81" w:rsidR="0040694B" w:rsidRDefault="00631C9B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Finance</w:t>
      </w:r>
    </w:p>
    <w:p w14:paraId="6CBFC77A" w14:textId="6B03FD03" w:rsidR="00631C9B" w:rsidRDefault="00631C9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are due for payment:</w:t>
      </w:r>
    </w:p>
    <w:p w14:paraId="130E56D3" w14:textId="1C10134C" w:rsidR="00631C9B" w:rsidRDefault="00631C9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June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£140.00</w:t>
      </w:r>
    </w:p>
    <w:p w14:paraId="2FC1002F" w14:textId="199829FD" w:rsidR="00631C9B" w:rsidRDefault="00631C9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HMPG – PAYE for June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35.00</w:t>
      </w:r>
    </w:p>
    <w:p w14:paraId="07C35AD2" w14:textId="197E3795" w:rsidR="00631C9B" w:rsidRDefault="00631C9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Cumbria Payroll Services – account for June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14.40</w:t>
      </w:r>
    </w:p>
    <w:p w14:paraId="1A270C33" w14:textId="35101243" w:rsidR="00D423CD" w:rsidRDefault="00D423CD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</w:t>
      </w:r>
      <w:r w:rsidR="005A7196">
        <w:rPr>
          <w:sz w:val="28"/>
          <w:szCs w:val="28"/>
        </w:rPr>
        <w:t>n</w:t>
      </w:r>
      <w:r>
        <w:rPr>
          <w:sz w:val="28"/>
          <w:szCs w:val="28"/>
        </w:rPr>
        <w:t xml:space="preserve">gworth – ink for printer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21.98</w:t>
      </w:r>
    </w:p>
    <w:p w14:paraId="44996616" w14:textId="1EF87C9A" w:rsidR="002B7601" w:rsidRDefault="002B7601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3DD0E867" w14:textId="7C7518EB" w:rsidR="002B7601" w:rsidRDefault="002B7601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request has been received for support for the </w:t>
      </w:r>
      <w:proofErr w:type="gramStart"/>
      <w:r>
        <w:rPr>
          <w:sz w:val="28"/>
          <w:szCs w:val="28"/>
        </w:rPr>
        <w:t>106 bus</w:t>
      </w:r>
      <w:proofErr w:type="gramEnd"/>
      <w:r>
        <w:rPr>
          <w:sz w:val="28"/>
          <w:szCs w:val="28"/>
        </w:rPr>
        <w:t xml:space="preserve"> service and an invoice has been received in the sum of £500.  A decision is needed as to whether to support the service financially again this year.  A revised timetable has also been received.</w:t>
      </w:r>
    </w:p>
    <w:p w14:paraId="7C057D52" w14:textId="79A59D55" w:rsidR="00631C9B" w:rsidRDefault="00631C9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6191D178" w14:textId="7E399AE6" w:rsidR="00631C9B" w:rsidRDefault="00AB26F5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Progress Reports</w:t>
      </w:r>
    </w:p>
    <w:p w14:paraId="02F857DA" w14:textId="7AABC91C" w:rsidR="00AB26F5" w:rsidRDefault="00AB26F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  Highways and Rights of Way.</w:t>
      </w:r>
    </w:p>
    <w:p w14:paraId="4A80A105" w14:textId="7C049DE4" w:rsidR="00AB26F5" w:rsidRDefault="00AB26F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will report on the progress of negotiations with Network Rail about parking on the verge on the road to the Industrial Estate.</w:t>
      </w:r>
    </w:p>
    <w:p w14:paraId="582A3B39" w14:textId="300A0611" w:rsidR="00AB26F5" w:rsidRDefault="00AB26F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Clerk has written to Lonsdale Estates </w:t>
      </w:r>
      <w:r w:rsidR="00AC1425">
        <w:rPr>
          <w:sz w:val="28"/>
          <w:szCs w:val="28"/>
        </w:rPr>
        <w:t>to see if they own the land over which the new footpath may be created to ascertain whether they would support the project and dedicate land for use as a public path.</w:t>
      </w:r>
    </w:p>
    <w:p w14:paraId="0B977885" w14:textId="789994BA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Parking on the Pavements.  The clerk has written to Janet Allinson to obtain a copy of her letter concerning parking on the pavements.</w:t>
      </w:r>
    </w:p>
    <w:p w14:paraId="36EB9E4E" w14:textId="0824DE32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096CDF10" w14:textId="6D73F2FD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5.2  The MUGA and the tennis court.</w:t>
      </w:r>
    </w:p>
    <w:p w14:paraId="143DB924" w14:textId="4F012530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ascertain the position with regard to the proposed re-surfacing works.</w:t>
      </w:r>
    </w:p>
    <w:p w14:paraId="79FC8A49" w14:textId="68520947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2E3AE540" w14:textId="6CE92109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5.3  Picnic Table and Benches.</w:t>
      </w:r>
    </w:p>
    <w:p w14:paraId="46A54B62" w14:textId="357014C5" w:rsidR="00AC1425" w:rsidRDefault="00AC1425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quote has been received from Glasdon for a plastic table and benches in the sum of £496.00 plus VAT.  To consider whether to proceed with this purchase.</w:t>
      </w:r>
    </w:p>
    <w:p w14:paraId="27D99CE3" w14:textId="626489B4" w:rsidR="007D659E" w:rsidRDefault="007D659E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4603A50B" w14:textId="6DF34574" w:rsidR="007D659E" w:rsidRDefault="00C655D2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Footway Lighting</w:t>
      </w:r>
    </w:p>
    <w:p w14:paraId="7B42665C" w14:textId="378007CC" w:rsidR="00C655D2" w:rsidRDefault="00C655D2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has written to EDC to request a copy of the current contract with Amey for maintenance of the lights and a copy of the contract with the electricity supplier.</w:t>
      </w:r>
    </w:p>
    <w:p w14:paraId="45B7DDEC" w14:textId="39C98525" w:rsidR="008621BA" w:rsidRDefault="008621BA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0305B130" w14:textId="34291872" w:rsidR="008621BA" w:rsidRDefault="00C4520D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Defibrillators</w:t>
      </w:r>
    </w:p>
    <w:p w14:paraId="1493D0F0" w14:textId="77092790" w:rsidR="00C4520D" w:rsidRDefault="00C4520D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letter has been received from the Community Heartbeat Trust.  They have asked the council to place stickers on all the defibrillators identifying each one by a number.  This is so that “the public can identify which cabinet they are looking at”.</w:t>
      </w:r>
      <w:bookmarkStart w:id="0" w:name="_GoBack"/>
      <w:bookmarkEnd w:id="0"/>
    </w:p>
    <w:p w14:paraId="279B99FE" w14:textId="1C58C53F" w:rsidR="00C4520D" w:rsidRPr="00C4520D" w:rsidRDefault="00C4520D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682F68" w14:textId="314ED3A9" w:rsidR="00C655D2" w:rsidRDefault="00C4520D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55D2">
        <w:rPr>
          <w:b/>
          <w:sz w:val="28"/>
          <w:szCs w:val="28"/>
        </w:rPr>
        <w:t>.  Public Participation</w:t>
      </w:r>
    </w:p>
    <w:p w14:paraId="32627572" w14:textId="77777777" w:rsidR="00C4520D" w:rsidRDefault="00C4520D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6D7021F8" w14:textId="1914147B" w:rsidR="00C655D2" w:rsidRDefault="00C4520D" w:rsidP="00EF337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655D2">
        <w:rPr>
          <w:b/>
          <w:sz w:val="28"/>
          <w:szCs w:val="28"/>
        </w:rPr>
        <w:t>.  Date and Time of Next Meeting</w:t>
      </w:r>
    </w:p>
    <w:p w14:paraId="5A301612" w14:textId="06406A30" w:rsidR="00C655D2" w:rsidRDefault="00C655D2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next meeting will be held on </w:t>
      </w:r>
      <w:proofErr w:type="gramStart"/>
      <w:r>
        <w:rPr>
          <w:sz w:val="28"/>
          <w:szCs w:val="28"/>
        </w:rPr>
        <w:t xml:space="preserve">Wednesday,   </w:t>
      </w:r>
      <w:proofErr w:type="gramEnd"/>
      <w:r>
        <w:rPr>
          <w:sz w:val="28"/>
          <w:szCs w:val="28"/>
        </w:rPr>
        <w:t>25th July at 7.30pm at The Methodist Hall, Tebay</w:t>
      </w:r>
      <w:r w:rsidR="00C4520D">
        <w:rPr>
          <w:sz w:val="28"/>
          <w:szCs w:val="28"/>
        </w:rPr>
        <w:t>.</w:t>
      </w:r>
    </w:p>
    <w:p w14:paraId="3F319E2D" w14:textId="6D8E030E" w:rsidR="00C655D2" w:rsidRDefault="00C655D2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7C1820B3" w14:textId="6EC31047" w:rsidR="00C655D2" w:rsidRDefault="00C655D2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</w:t>
      </w:r>
    </w:p>
    <w:p w14:paraId="4C545B58" w14:textId="24E52E8C" w:rsidR="00C655D2" w:rsidRPr="00C655D2" w:rsidRDefault="00C655D2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</w:p>
    <w:p w14:paraId="110B89E3" w14:textId="02B596F2" w:rsidR="0040694B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0B6C6E5A" w14:textId="77777777" w:rsidR="0040694B" w:rsidRPr="0040694B" w:rsidRDefault="0040694B" w:rsidP="00EF337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6532B73D" w14:textId="77777777" w:rsidR="00EF3370" w:rsidRPr="00BB0397" w:rsidRDefault="00EF3370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sectPr w:rsidR="00EF3370" w:rsidRPr="00BB0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353E"/>
    <w:multiLevelType w:val="hybridMultilevel"/>
    <w:tmpl w:val="63D2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4"/>
    <w:rsid w:val="00107792"/>
    <w:rsid w:val="00283D44"/>
    <w:rsid w:val="002B7601"/>
    <w:rsid w:val="003C1B14"/>
    <w:rsid w:val="0040694B"/>
    <w:rsid w:val="00591182"/>
    <w:rsid w:val="005A7196"/>
    <w:rsid w:val="00631C9B"/>
    <w:rsid w:val="0071426E"/>
    <w:rsid w:val="007D659E"/>
    <w:rsid w:val="008621BA"/>
    <w:rsid w:val="00AB26F5"/>
    <w:rsid w:val="00AC1425"/>
    <w:rsid w:val="00BB0397"/>
    <w:rsid w:val="00C4520D"/>
    <w:rsid w:val="00C655D2"/>
    <w:rsid w:val="00D423CD"/>
    <w:rsid w:val="00EF3370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F4A4"/>
  <w15:chartTrackingRefBased/>
  <w15:docId w15:val="{F6A4D59A-6FDB-4E77-8734-A195AA2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2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17</cp:revision>
  <dcterms:created xsi:type="dcterms:W3CDTF">2018-06-08T17:39:00Z</dcterms:created>
  <dcterms:modified xsi:type="dcterms:W3CDTF">2018-06-12T13:29:00Z</dcterms:modified>
</cp:coreProperties>
</file>